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A1" w:rsidRDefault="00987189" w:rsidP="00F135A1">
      <w:pPr>
        <w:spacing w:after="0" w:line="240" w:lineRule="auto"/>
        <w:ind w:left="5387" w:right="-143"/>
        <w:jc w:val="right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F135A1" w:rsidRDefault="00F135A1" w:rsidP="00F135A1">
      <w:pPr>
        <w:spacing w:after="0" w:line="240" w:lineRule="auto"/>
        <w:ind w:left="5387" w:right="-1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Ирского сельского поселения</w:t>
      </w:r>
    </w:p>
    <w:p w:rsidR="006C049D" w:rsidRDefault="00C00833" w:rsidP="00F135A1">
      <w:pPr>
        <w:spacing w:after="0" w:line="240" w:lineRule="auto"/>
        <w:ind w:left="5387" w:right="-1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09.02.2023 г. № 10</w:t>
      </w:r>
    </w:p>
    <w:p w:rsidR="006C049D" w:rsidRDefault="006C049D" w:rsidP="006C0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049D" w:rsidRDefault="006C049D" w:rsidP="006C0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35A1" w:rsidRDefault="00987189" w:rsidP="00F135A1">
      <w:pPr>
        <w:spacing w:after="0" w:line="240" w:lineRule="auto"/>
        <w:ind w:left="-284" w:right="-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5A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6C049D" w:rsidRDefault="00987189" w:rsidP="00F135A1">
      <w:pPr>
        <w:spacing w:after="0" w:line="240" w:lineRule="auto"/>
        <w:ind w:left="-284" w:right="-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5A1">
        <w:rPr>
          <w:rFonts w:ascii="Times New Roman" w:hAnsi="Times New Roman" w:cs="Times New Roman"/>
          <w:b/>
          <w:sz w:val="28"/>
          <w:szCs w:val="28"/>
        </w:rPr>
        <w:t xml:space="preserve">финансирования мероприятий по улучшению условий и охране труда за счет средств бюджета </w:t>
      </w:r>
      <w:r w:rsidR="00F135A1">
        <w:rPr>
          <w:rFonts w:ascii="Times New Roman" w:hAnsi="Times New Roman" w:cs="Times New Roman"/>
          <w:b/>
          <w:sz w:val="28"/>
          <w:szCs w:val="28"/>
        </w:rPr>
        <w:t>Ирского сельского поселения</w:t>
      </w:r>
    </w:p>
    <w:p w:rsidR="00F135A1" w:rsidRPr="00F135A1" w:rsidRDefault="00F135A1" w:rsidP="00F135A1">
      <w:pPr>
        <w:spacing w:after="0" w:line="240" w:lineRule="auto"/>
        <w:ind w:left="-284" w:right="-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 xml:space="preserve">1. Настоящий Порядок финансирования мероприятий по улучшению условий и охране труда за счет средств бюджета </w:t>
      </w:r>
      <w:r w:rsidR="00F135A1" w:rsidRPr="00F135A1">
        <w:rPr>
          <w:rFonts w:ascii="Times New Roman" w:hAnsi="Times New Roman" w:cs="Times New Roman"/>
          <w:sz w:val="28"/>
          <w:szCs w:val="28"/>
        </w:rPr>
        <w:t>Ирского сельского поселения</w:t>
      </w:r>
      <w:r w:rsidR="00F135A1" w:rsidRPr="00987189">
        <w:rPr>
          <w:rFonts w:ascii="Times New Roman" w:hAnsi="Times New Roman" w:cs="Times New Roman"/>
          <w:sz w:val="28"/>
          <w:szCs w:val="28"/>
        </w:rPr>
        <w:t xml:space="preserve"> </w:t>
      </w:r>
      <w:r w:rsidRPr="00987189">
        <w:rPr>
          <w:rFonts w:ascii="Times New Roman" w:hAnsi="Times New Roman" w:cs="Times New Roman"/>
          <w:sz w:val="28"/>
          <w:szCs w:val="28"/>
        </w:rPr>
        <w:t xml:space="preserve">(далее - Порядок) разработан в соответствии со статьей 225 Трудового кодекса Российской Федерации, устанавливает порядок финансирования мероприятий по улучшению условий и охране труда за счет средств бюджета </w:t>
      </w:r>
      <w:r w:rsidR="00F135A1" w:rsidRPr="00F135A1">
        <w:rPr>
          <w:rFonts w:ascii="Times New Roman" w:hAnsi="Times New Roman" w:cs="Times New Roman"/>
          <w:sz w:val="28"/>
          <w:szCs w:val="28"/>
        </w:rPr>
        <w:t>Ирского сельского поселения</w:t>
      </w:r>
      <w:r w:rsidRPr="009871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 xml:space="preserve">2. Финансирование мероприятий по улучшению условий и охране труда </w:t>
      </w:r>
      <w:r w:rsidR="002F25EE">
        <w:rPr>
          <w:rFonts w:ascii="Times New Roman" w:hAnsi="Times New Roman" w:cs="Times New Roman"/>
          <w:sz w:val="28"/>
          <w:szCs w:val="28"/>
        </w:rPr>
        <w:t>администрации Ирского сельского поселения</w:t>
      </w:r>
      <w:r w:rsidRPr="00987189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бюджета </w:t>
      </w:r>
      <w:r w:rsidR="00F135A1" w:rsidRPr="00F135A1">
        <w:rPr>
          <w:rFonts w:ascii="Times New Roman" w:hAnsi="Times New Roman" w:cs="Times New Roman"/>
          <w:sz w:val="28"/>
          <w:szCs w:val="28"/>
        </w:rPr>
        <w:t>Ирского сельского поселения</w:t>
      </w:r>
      <w:r w:rsidR="00F135A1">
        <w:rPr>
          <w:rFonts w:ascii="Times New Roman" w:hAnsi="Times New Roman" w:cs="Times New Roman"/>
          <w:sz w:val="28"/>
          <w:szCs w:val="28"/>
        </w:rPr>
        <w:t>,</w:t>
      </w:r>
      <w:r w:rsidR="00F135A1" w:rsidRPr="00F135A1">
        <w:rPr>
          <w:rFonts w:ascii="Times New Roman" w:hAnsi="Times New Roman" w:cs="Times New Roman"/>
          <w:sz w:val="28"/>
          <w:szCs w:val="28"/>
        </w:rPr>
        <w:t xml:space="preserve"> </w:t>
      </w:r>
      <w:r w:rsidRPr="00987189">
        <w:rPr>
          <w:rFonts w:ascii="Times New Roman" w:hAnsi="Times New Roman" w:cs="Times New Roman"/>
          <w:sz w:val="28"/>
          <w:szCs w:val="28"/>
        </w:rPr>
        <w:t xml:space="preserve">добровольных взносов организаций и физических лиц, а также за счет средств внебюджетных источников. 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>3. Финансирование мероприятий по улучшению услов</w:t>
      </w:r>
      <w:r w:rsidR="002F25EE">
        <w:rPr>
          <w:rFonts w:ascii="Times New Roman" w:hAnsi="Times New Roman" w:cs="Times New Roman"/>
          <w:sz w:val="28"/>
          <w:szCs w:val="28"/>
        </w:rPr>
        <w:t>ий и охраны труда работодателем</w:t>
      </w:r>
      <w:r w:rsidRPr="00987189">
        <w:rPr>
          <w:rFonts w:ascii="Times New Roman" w:hAnsi="Times New Roman" w:cs="Times New Roman"/>
          <w:sz w:val="28"/>
          <w:szCs w:val="28"/>
        </w:rPr>
        <w:t xml:space="preserve"> осуществляется в размере не менее 0.2 процента суммы затрат на производство продукции (работ, услуг), по следующим перечням: 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 xml:space="preserve">3.1. Перечень мероприятий по улучшению условий и охраны труда, ликвидации или снижению уровней профессиональных рисков либо недопущению повышения их уровней: 1) проведение специальной оценки условий труда, выявления и оценки опасностей, оценки уровней профессиональных рисков, реализация мер, разработанных по результатам их проведения; 2) внедрение систем (устройств) автоматического и дистанционного управления и регулирования производственным оборудованием, технологическими процессами, подъемными и транспортными устройствами; 3) приобретение и монтаж средств сигнализации о нарушении штатного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восстановлении; 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>4) устройство ограждений элементов производственного оборудования, защищающих от воздействия движущихся частей, а также разлетающихся предметов, включая наличие фиксаторов, блокировок, герметизирующих и других элементов;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>5) устройство новых и (или) модернизация имеющихся средств коллективной защиты работников от воздействия опасных и вредных производственных факторов;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lastRenderedPageBreak/>
        <w:t>6) нанесение на производственное оборудование, органы управления и контроля, элементы конструкций, коммуникаций и на другие объекты сигнальных цветов и разметки, знаков безопасности;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>7) внедрение систем автоматического контроля уровней опасных и вредных производственных факторов на рабочих местах;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>8) внедрение и (или) модернизация технических устройств и приспособлений, обеспечивающих защиту работников от поражения электрическим током;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 xml:space="preserve">9) установка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сооружений; 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 xml:space="preserve">10) механизация и автоматизация технологических операций (процессов), связанных с хранением, перемещением (транспортированием), заполнением и опорожнением передвижных и стационарных резервуаров (сосудов) с ядовитыми, агрессивными, легковоспламеняющимися и горючими жидкостями, используемыми в производстве; 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 xml:space="preserve">11) механизация работ при складировании и транспортировании сырья, готовой продукции и отходов производства; 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 xml:space="preserve">12) механизация уборки производственных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фонарей; 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 xml:space="preserve">13) модернизация оборудования (его реконструкция, замена), а также технологических процессов на рабочих местах с целью исключения или снижения до допустимых уровней воздействия вредных и (или) опасных производственных факторов; 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 xml:space="preserve">14) устройство новых и реконструкция имеющихся отопительных и вентиляционных систем в производственных и бытовых помещениях, тепловых и воздушных завес, аспирационных и пылегазоулавливающих установок, установок дезинфекции, аэрирования, кондиционирования воздуха с целью обеспечения теплового режима и микроклимата, чистоты воздушной среды в рабочей и обслуживаемых зонах помещений, соответствующего нормативным требованиям; 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 xml:space="preserve">15) обеспечение естественного и искусственного освещения на рабочих местах, в бытовых помещениях, местах прохода работников; 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>16) 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укрытий от солнечных лучей и атмосферных осадков при работах на открытом воздухе; расширение, реконструкция и оснащение санитарно-бытовых помещений;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>17) приобретение и монтаж установок (автоматов) для обеспечения работников питьевой водой, систем фильтрации (очистки) водопроводной воды;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lastRenderedPageBreak/>
        <w:t>18) обеспечение работников,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дерматологическими средствами индивидуальной защиты;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>19) 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обеспыливание, сушка), проведение ремонта и замена СИЗ;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 xml:space="preserve">20) приобретение стендов, тренажеров, наглядных материалов, </w:t>
      </w:r>
      <w:r w:rsidR="00F135A1" w:rsidRPr="00987189">
        <w:rPr>
          <w:rFonts w:ascii="Times New Roman" w:hAnsi="Times New Roman" w:cs="Times New Roman"/>
          <w:sz w:val="28"/>
          <w:szCs w:val="28"/>
        </w:rPr>
        <w:t>научно-технической</w:t>
      </w:r>
      <w:r w:rsidRPr="00987189">
        <w:rPr>
          <w:rFonts w:ascii="Times New Roman" w:hAnsi="Times New Roman" w:cs="Times New Roman"/>
          <w:sz w:val="28"/>
          <w:szCs w:val="28"/>
        </w:rPr>
        <w:t xml:space="preserve">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программами, проведение выставок, конкурсов и смотров по охране труда, тренингов, круглых столов по охране труда;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>21) проведение 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инструктажей по охране труда, стажировки на рабочем месте (для определенных категорий работников) и проверки знания требований охраны труда;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 xml:space="preserve">22) приобретение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видео- и аудио фиксацию инструктажей, обучения и иных форм подготовки работников по безопасному производству работ, а также хранение результатов такой фиксации; 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 xml:space="preserve">23) проведение обязательных предварительных и периодических медицинских осмотров (обследований); 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>24) оборудование по установленным нормам помещения для оказания медицинской помощи и (или) создание санитарных постов с аптечками, укомплектованными набором медицинских изделий для оказания первой помощи;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>25) устройство и содержание пешеходных дорог, тротуаров, переходов, тоннелей, галерей на территории организации в целях обеспечения безопасности работников;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>26) организация и проведение производственного контроля;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>27) издание (тиражирование) инструкций, правил (стандартов) по охране труда;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>28) перепланировка размещения производственного оборудования, организация рабочих мест с целью обеспечения безопасности работников;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lastRenderedPageBreak/>
        <w:t>29) проектирование и обустройство учебно-тренировочных полигонов для отработки работниками практических навыков безопасного производства работ, в том числе на опасных производственных объектах;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>30) реализация мероприятий, направленных на развитие физической культуры и спорта в трудовых коллективах, в том числе: - компенсация работникам оплаты занятий спортом в клубах и секциях; - организация и проведение физкультурных и спортивных мероприятий, в том числе мероприятий по внедрению Всероссийского физкультурно</w:t>
      </w:r>
      <w:r w:rsidR="005A09D7">
        <w:rPr>
          <w:rFonts w:ascii="Times New Roman" w:hAnsi="Times New Roman" w:cs="Times New Roman"/>
          <w:sz w:val="28"/>
          <w:szCs w:val="28"/>
        </w:rPr>
        <w:t>-</w:t>
      </w:r>
      <w:r w:rsidRPr="00987189">
        <w:rPr>
          <w:rFonts w:ascii="Times New Roman" w:hAnsi="Times New Roman" w:cs="Times New Roman"/>
          <w:sz w:val="28"/>
          <w:szCs w:val="28"/>
        </w:rPr>
        <w:t>спортивного комплекса «Готов к труду и обороне» (ГТО), включая оплату труда методистов и тренеров, привлекаемых к выполнению указанных мероприятий; - организация и проведение физкультурно-оздоровительных мероприятий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медицинских осмотров показаны занятия ЛФК), включая оплату труда методистов, тренеров, врачей-специалистов, привлекаемых к выполнению указанных мероприятий; - приобретение, содержание и обновление спортивного инвентаря; - устройство новых и (или) реконструкция имеющихся помещений и площадок для занятий спортом; - 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работы; - содержание помещений для проведения физкультурных, физкультурно</w:t>
      </w:r>
      <w:r w:rsidR="005A09D7">
        <w:rPr>
          <w:rFonts w:ascii="Times New Roman" w:hAnsi="Times New Roman" w:cs="Times New Roman"/>
          <w:sz w:val="28"/>
          <w:szCs w:val="28"/>
        </w:rPr>
        <w:t>-</w:t>
      </w:r>
      <w:r w:rsidRPr="00987189">
        <w:rPr>
          <w:rFonts w:ascii="Times New Roman" w:hAnsi="Times New Roman" w:cs="Times New Roman"/>
          <w:sz w:val="28"/>
          <w:szCs w:val="28"/>
        </w:rPr>
        <w:t xml:space="preserve">оздоровительных и спортивных мероприятий. Организация и проведение спортивных соревнований и иных физкультурно-оздоровительных и спортивных мероприятий, в том числе, через профсоюзные организации в соответствии с коллективными договорами (отраслевыми соглашениями); 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>31) приобретение систем обеспечения безопасности работ на высоте;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>32) 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6 личность работника, в соответствии с законодательством Российской Федерации;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>33) приобретение приборов, устройств, оборудования и (или) комплексов (систем) приборов, устройств, оборудования, обеспечивающего дистанционную видео-, аудио или иную фиксацию процессов производства работ.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>3.2. Перечень дополнительных мероприятий по улучшению условий и охраны труда: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 xml:space="preserve">3.2.1. Дополнительные социальные гарантии и компенсации, установленные коллективным договорам организации: - оздоровление работника; - иные выплаты на компенсацию условий и охраны труда. </w:t>
      </w:r>
    </w:p>
    <w:p w:rsidR="006C049D" w:rsidRDefault="00987189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89">
        <w:rPr>
          <w:rFonts w:ascii="Times New Roman" w:hAnsi="Times New Roman" w:cs="Times New Roman"/>
          <w:sz w:val="28"/>
          <w:szCs w:val="28"/>
        </w:rPr>
        <w:t xml:space="preserve">4. Работники организации не несут расходов на финансирование мероприятий по улучшению условий и охраны труда. </w:t>
      </w:r>
    </w:p>
    <w:p w:rsidR="00E700B3" w:rsidRPr="00987189" w:rsidRDefault="00E700B3" w:rsidP="006C049D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700B3" w:rsidRPr="00987189" w:rsidSect="006C049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6B7" w:rsidRDefault="00AC26B7" w:rsidP="006C049D">
      <w:pPr>
        <w:spacing w:after="0" w:line="240" w:lineRule="auto"/>
      </w:pPr>
      <w:r>
        <w:separator/>
      </w:r>
    </w:p>
  </w:endnote>
  <w:endnote w:type="continuationSeparator" w:id="0">
    <w:p w:rsidR="00AC26B7" w:rsidRDefault="00AC26B7" w:rsidP="006C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6B7" w:rsidRDefault="00AC26B7" w:rsidP="006C049D">
      <w:pPr>
        <w:spacing w:after="0" w:line="240" w:lineRule="auto"/>
      </w:pPr>
      <w:r>
        <w:separator/>
      </w:r>
    </w:p>
  </w:footnote>
  <w:footnote w:type="continuationSeparator" w:id="0">
    <w:p w:rsidR="00AC26B7" w:rsidRDefault="00AC26B7" w:rsidP="006C0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49D" w:rsidRDefault="006C049D">
    <w:pPr>
      <w:pStyle w:val="a3"/>
      <w:jc w:val="center"/>
    </w:pPr>
  </w:p>
  <w:p w:rsidR="006C049D" w:rsidRDefault="006C049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00B3"/>
    <w:rsid w:val="000D66F2"/>
    <w:rsid w:val="002F25EE"/>
    <w:rsid w:val="0031230B"/>
    <w:rsid w:val="005A09D7"/>
    <w:rsid w:val="00621E91"/>
    <w:rsid w:val="006753F4"/>
    <w:rsid w:val="006C049D"/>
    <w:rsid w:val="00720F4F"/>
    <w:rsid w:val="00780784"/>
    <w:rsid w:val="00987189"/>
    <w:rsid w:val="00AC26B7"/>
    <w:rsid w:val="00C00833"/>
    <w:rsid w:val="00D177EB"/>
    <w:rsid w:val="00D25B57"/>
    <w:rsid w:val="00E36F93"/>
    <w:rsid w:val="00E700B3"/>
    <w:rsid w:val="00F1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049D"/>
  </w:style>
  <w:style w:type="paragraph" w:styleId="a5">
    <w:name w:val="footer"/>
    <w:basedOn w:val="a"/>
    <w:link w:val="a6"/>
    <w:uiPriority w:val="99"/>
    <w:unhideWhenUsed/>
    <w:rsid w:val="006C0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049D"/>
  </w:style>
  <w:style w:type="character" w:styleId="a7">
    <w:name w:val="Hyperlink"/>
    <w:semiHidden/>
    <w:unhideWhenUsed/>
    <w:rsid w:val="00621E9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21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1E91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62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Плахотник Альбина Владимировна</dc:creator>
  <cp:lastModifiedBy>Ира</cp:lastModifiedBy>
  <cp:revision>2</cp:revision>
  <cp:lastPrinted>2023-02-08T13:35:00Z</cp:lastPrinted>
  <dcterms:created xsi:type="dcterms:W3CDTF">2023-02-17T06:15:00Z</dcterms:created>
  <dcterms:modified xsi:type="dcterms:W3CDTF">2023-02-17T06:15:00Z</dcterms:modified>
</cp:coreProperties>
</file>